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1" w:lineRule="exact"/>
        <w:jc w:val="both"/>
        <w:rPr>
          <w:rFonts w:hint="eastAsia"/>
        </w:rPr>
      </w:pPr>
      <w:bookmarkStart w:id="0" w:name="_GoBack"/>
      <w:bookmarkEnd w:id="0"/>
    </w:p>
    <w:p>
      <w:pPr>
        <w:pStyle w:val="0"/>
        <w:adjustRightInd w:val="1"/>
        <w:spacing w:line="1" w:lineRule="exact"/>
        <w:jc w:val="both"/>
        <w:rPr>
          <w:rFonts w:hint="eastAsia"/>
        </w:rPr>
      </w:pPr>
    </w:p>
    <w:p>
      <w:pPr>
        <w:pStyle w:val="0"/>
        <w:adjustRightInd w:val="1"/>
        <w:spacing w:line="1" w:lineRule="exact"/>
        <w:jc w:val="both"/>
        <w:rPr>
          <w:rFonts w:hint="eastAsia"/>
        </w:rPr>
      </w:pPr>
    </w:p>
    <w:p>
      <w:pPr>
        <w:pStyle w:val="0"/>
        <w:adjustRightInd w:val="1"/>
        <w:spacing w:line="1" w:lineRule="exact"/>
        <w:jc w:val="both"/>
        <w:rPr>
          <w:rFonts w:hint="eastAsia"/>
        </w:rPr>
      </w:pP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Ｐゴシック"/>
          <w:b w:val="1"/>
          <w:color w:val="000000"/>
          <w:spacing w:val="6"/>
          <w:w w:val="100"/>
          <w:sz w:val="32"/>
        </w:rPr>
        <w:t>２</w:t>
      </w:r>
      <w:r>
        <w:rPr>
          <w:rFonts w:hint="eastAsia" w:ascii="ＭＳ 明朝" w:hAnsi="ＭＳ 明朝" w:eastAsia="ＭＳ Ｐゴシック"/>
          <w:b w:val="1"/>
          <w:color w:val="000000"/>
          <w:spacing w:val="6"/>
          <w:w w:val="151"/>
          <w:sz w:val="32"/>
        </w:rPr>
        <w:t>　</w:t>
      </w:r>
      <w:r>
        <w:rPr>
          <w:rFonts w:hint="eastAsia" w:ascii="ＭＳ 明朝" w:hAnsi="ＭＳ 明朝" w:eastAsia="ＭＳ Ｐゴシック"/>
          <w:b w:val="1"/>
          <w:color w:val="000000"/>
          <w:spacing w:val="6"/>
          <w:w w:val="100"/>
          <w:sz w:val="32"/>
        </w:rPr>
        <w:t>決算の概況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</w:p>
    <w:p>
      <w:pPr>
        <w:pStyle w:val="0"/>
        <w:adjustRightInd w:val="1"/>
        <w:spacing w:line="302" w:lineRule="exact"/>
        <w:jc w:val="both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2"/>
        </w:rPr>
        <w:t>　</w:t>
      </w:r>
      <w:r>
        <w:rPr>
          <w:rFonts w:hint="eastAsia" w:ascii="ＭＳ ゴシック" w:hAnsi="ＭＳ ゴシック" w:eastAsia="ＭＳ 明朝"/>
          <w:b w:val="1"/>
          <w:color w:val="000000"/>
          <w:spacing w:val="0"/>
          <w:w w:val="100"/>
          <w:sz w:val="22"/>
        </w:rPr>
        <w:t>(1)</w:t>
      </w:r>
      <w:r>
        <w:rPr>
          <w:rFonts w:hint="eastAsia" w:ascii="ＭＳ 明朝" w:hAnsi="ＭＳ 明朝" w:eastAsia="ＭＳ ゴシック"/>
          <w:b w:val="1"/>
          <w:color w:val="000000"/>
          <w:spacing w:val="0"/>
          <w:w w:val="100"/>
          <w:sz w:val="22"/>
        </w:rPr>
        <w:t>　一般会計</w:t>
      </w:r>
    </w:p>
    <w:p>
      <w:pPr>
        <w:pStyle w:val="0"/>
        <w:adjustRightInd w:val="1"/>
        <w:spacing w:line="302" w:lineRule="exact"/>
        <w:jc w:val="left"/>
        <w:rPr>
          <w:rFonts w:hint="eastAsia" w:ascii="ＭＳ ゴシック" w:hAnsi="ＭＳ ゴシック" w:eastAsia="ＭＳ ゴシック"/>
          <w:b w:val="0"/>
          <w:sz w:val="18"/>
        </w:rPr>
      </w:pPr>
      <w:r>
        <w:rPr>
          <w:rFonts w:hint="eastAsia" w:ascii="ＭＳ ゴシック" w:hAnsi="ＭＳ ゴシック" w:eastAsia="ＭＳ ゴシック"/>
          <w:b w:val="0"/>
          <w:sz w:val="18"/>
        </w:rPr>
        <w:t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8"/>
        <w:tblW w:w="0" w:type="auto"/>
        <w:tblInd w:w="625" w:type="dxa"/>
        <w:tblLayout w:type="fixed"/>
        <w:tblLook w:firstRow="1" w:lastRow="0" w:firstColumn="1" w:lastColumn="0" w:noHBand="0" w:noVBand="1" w:val="04A0"/>
      </w:tblPr>
      <w:tblGrid>
        <w:gridCol w:w="3570"/>
        <w:gridCol w:w="2940"/>
        <w:gridCol w:w="2940"/>
        <w:gridCol w:w="2940"/>
      </w:tblGrid>
      <w:tr>
        <w:trPr/>
        <w:tc>
          <w:tcPr>
            <w:tcW w:w="357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区　　　　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令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和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元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平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成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3 0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比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較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増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減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額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280"/>
                <w:fitText w:val="2520" w:id="1"/>
              </w:rPr>
              <w:t>予算現</w:t>
            </w:r>
            <w:r>
              <w:rPr>
                <w:rFonts w:hint="eastAsia" w:ascii="ＭＳ ゴシック" w:hAnsi="ＭＳ ゴシック" w:eastAsia="ＭＳ ゴシック"/>
                <w:b w:val="0"/>
                <w:fitText w:val="2520" w:id="1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662,818,799,566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677,888,269,017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15,069,469,451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2"/>
              </w:rPr>
              <w:t>歳入決算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2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597,438,064,119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611,212,532,046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13,774,467,927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3"/>
              </w:rPr>
              <w:t>歳出決算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3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588,506,408,260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603,367,149,906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14,860,741,646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87"/>
                <w:fitText w:val="2520" w:id="4"/>
              </w:rPr>
              <w:t>歳入歳出差引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4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8,931,655,859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7,845,382,140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1,086,273,719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翌年度へ繰り越すべき財源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1,618,251,737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2,275,922,085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657,670,348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5"/>
              </w:rPr>
              <w:t>実質収支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5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7,313,404,122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5,569,460,055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1,743,944,067 </w:t>
            </w:r>
          </w:p>
        </w:tc>
      </w:tr>
    </w:tbl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p>
      <w:pPr>
        <w:pStyle w:val="0"/>
        <w:adjustRightInd w:val="1"/>
        <w:ind w:firstLine="0" w:firstLineChars="200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令和元年度一般会計の歳入決算額は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5,974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3,806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4,119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6,112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1,253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2,046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137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7,446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7,927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(2.3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の減となった。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また、歳出決算額は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5,885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640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8,260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6,033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6,714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9,906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148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6,074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1,646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(2.5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の減となった。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この結果、歳入歳出差引額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3,165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5,859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円から翌年度へ繰り越すべき財源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1,825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1,737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円を控除した令和元年度の実質収支は</w:t>
      </w:r>
    </w:p>
    <w:p>
      <w:pPr>
        <w:pStyle w:val="0"/>
        <w:adjustRightInd w:val="1"/>
        <w:jc w:val="both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1,340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4,122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円となり、前年度の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6,946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4,394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4,067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(31.3%)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p>
      <w:pPr>
        <w:pStyle w:val="0"/>
        <w:adjustRightInd w:val="1"/>
        <w:spacing w:line="302" w:lineRule="exact"/>
        <w:jc w:val="both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2"/>
        </w:rPr>
        <w:t>　</w:t>
      </w:r>
      <w:r>
        <w:rPr>
          <w:rFonts w:hint="eastAsia" w:ascii="ＭＳ ゴシック" w:hAnsi="ＭＳ ゴシック" w:eastAsia="ＭＳ 明朝"/>
          <w:b w:val="1"/>
          <w:color w:val="000000"/>
          <w:spacing w:val="0"/>
          <w:w w:val="100"/>
          <w:sz w:val="22"/>
        </w:rPr>
        <w:t>(2)</w:t>
      </w:r>
      <w:r>
        <w:rPr>
          <w:rFonts w:hint="eastAsia" w:ascii="ＭＳ 明朝" w:hAnsi="ＭＳ 明朝" w:eastAsia="ＭＳ ゴシック"/>
          <w:b w:val="1"/>
          <w:color w:val="000000"/>
          <w:spacing w:val="0"/>
          <w:w w:val="100"/>
          <w:sz w:val="22"/>
        </w:rPr>
        <w:t>　特別会計</w:t>
      </w:r>
    </w:p>
    <w:p>
      <w:pPr>
        <w:pStyle w:val="0"/>
        <w:adjustRightInd w:val="1"/>
        <w:spacing w:line="302" w:lineRule="exact"/>
        <w:jc w:val="left"/>
        <w:rPr>
          <w:rFonts w:hint="eastAsia" w:ascii="ＭＳ ゴシック" w:hAnsi="ＭＳ ゴシック" w:eastAsia="ＭＳ ゴシック"/>
          <w:b w:val="0"/>
          <w:sz w:val="18"/>
        </w:rPr>
      </w:pPr>
      <w:r>
        <w:rPr>
          <w:rFonts w:hint="eastAsia" w:ascii="ＭＳ ゴシック" w:hAnsi="ＭＳ ゴシック" w:eastAsia="ＭＳ ゴシック"/>
          <w:b w:val="0"/>
          <w:sz w:val="18"/>
        </w:rPr>
        <w:t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8"/>
        <w:tblW w:w="0" w:type="auto"/>
        <w:tblInd w:w="625" w:type="dxa"/>
        <w:tblLayout w:type="fixed"/>
        <w:tblLook w:firstRow="1" w:lastRow="0" w:firstColumn="1" w:lastColumn="0" w:noHBand="0" w:noVBand="1" w:val="04A0"/>
      </w:tblPr>
      <w:tblGrid>
        <w:gridCol w:w="3570"/>
        <w:gridCol w:w="2940"/>
        <w:gridCol w:w="2940"/>
        <w:gridCol w:w="2940"/>
      </w:tblGrid>
      <w:tr>
        <w:trPr/>
        <w:tc>
          <w:tcPr>
            <w:tcW w:w="357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区　　　　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令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和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元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平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成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3 0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比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較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増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減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額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280"/>
                <w:fitText w:val="2520" w:id="6"/>
              </w:rPr>
              <w:t>予算現</w:t>
            </w:r>
            <w:r>
              <w:rPr>
                <w:rFonts w:hint="eastAsia" w:ascii="ＭＳ ゴシック" w:hAnsi="ＭＳ ゴシック" w:eastAsia="ＭＳ ゴシック"/>
                <w:b w:val="0"/>
                <w:fitText w:val="2520" w:id="6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266,471,482,360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277,335,125,320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10,863,642,960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7"/>
              </w:rPr>
              <w:t>歳入決算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7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261,803,225,769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272,269,567,377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10,466,341,608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8"/>
              </w:rPr>
              <w:t>歳出決算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8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258,728,520,983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268,643,886,922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9,915,365,939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87"/>
                <w:fitText w:val="2520" w:id="9"/>
              </w:rPr>
              <w:t>歳入歳出差引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9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3,074,704,786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3,625,680,455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550,975,669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翌年度へ繰り越すべき財源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57,051,240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308,835,720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1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1"/>
              </w:rPr>
              <w:t xml:space="preserve">251,784,480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10"/>
              </w:rPr>
              <w:t>実質収支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10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3,017,653,546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3,316,844,735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299,191,189 </w:t>
            </w:r>
          </w:p>
        </w:tc>
      </w:tr>
    </w:tbl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p>
      <w:pPr>
        <w:pStyle w:val="0"/>
        <w:adjustRightInd w:val="1"/>
        <w:ind w:firstLine="0" w:firstLineChars="200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令和元年度特別会計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(18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特別会計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の歳入決算額は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2,618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5,769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2,722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6,956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7,377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104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6,634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1,608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(3.8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の減となった。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また、歳出決算額は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2,587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2,852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983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2,686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4,388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6,922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1,536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5,939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(3.7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の減となった。</w:t>
      </w:r>
    </w:p>
    <w:p>
      <w:pPr>
        <w:pStyle w:val="0"/>
        <w:adjustRightInd w:val="1"/>
        <w:jc w:val="both"/>
        <w:rPr>
          <w:rFonts w:hint="eastAsia" w:ascii="ＭＳ ゴシック" w:hAnsi="ＭＳ ゴシック" w:eastAsia="ＭＳ ゴシック"/>
          <w:b w:val="0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この結果、歳入歳出差引額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7,470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4,786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円から翌年度へ繰り越すべき財源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5,705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1,240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円を控除した令和元年度の実質収支は、</w:t>
      </w:r>
    </w:p>
    <w:p>
      <w:pPr>
        <w:pStyle w:val="0"/>
        <w:adjustRightInd w:val="1"/>
        <w:ind w:firstLine="200" w:firstLineChars="100"/>
        <w:jc w:val="both"/>
        <w:rPr>
          <w:rFonts w:hint="eastAsia" w:ascii="ＭＳ ゴシック" w:hAnsi="ＭＳ ゴシック" w:eastAsia="ＭＳ ゴシック"/>
          <w:b w:val="0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1,765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3,546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円となり、前年度の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1,684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4,735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9,919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1,189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(9.0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の減となった。</w:t>
      </w:r>
    </w:p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sectPr>
      <w:footerReference r:id="rId5" w:type="default"/>
      <w:pgSz w:w="16838" w:h="11906" w:orient="landscape"/>
      <w:pgMar w:top="1417" w:right="1417" w:bottom="1417" w:left="1701" w:header="851" w:footer="283" w:gutter="0"/>
      <w:pgBorders w:zOrder="front" w:display="allPages" w:offsetFrom="page"/>
      <w:pgNumType w:start="4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17"/>
            <w:rFonts w:hint="eastAsia"/>
          </w:rPr>
          <w:t>4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page number"/>
    <w:basedOn w:val="10"/>
    <w:next w:val="17"/>
    <w:link w:val="0"/>
    <w:uiPriority w:val="0"/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80</TotalTime>
  <Pages>2</Pages>
  <Words>270</Words>
  <Characters>1268</Characters>
  <Application>JUST Note</Application>
  <Lines>79</Lines>
  <Paragraphs>71</Paragraphs>
  <CharactersWithSpaces>1484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成田　幹男</dc:creator>
  <cp:lastModifiedBy>成田　幹男</cp:lastModifiedBy>
  <cp:lastPrinted>2022-10-05T04:52:37Z</cp:lastPrinted>
  <dcterms:created xsi:type="dcterms:W3CDTF">2022-09-16T00:00:00Z</dcterms:created>
  <dcterms:modified xsi:type="dcterms:W3CDTF">2022-10-05T02:56:03Z</dcterms:modified>
  <cp:revision>20</cp:revision>
</cp:coreProperties>
</file>